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58A7A92"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3GPP TSG-RAN WG4 Meeting #</w:t>
      </w:r>
      <w:r w:rsidR="00484EAD" w:rsidRPr="0058686E">
        <w:rPr>
          <w:rFonts w:ascii="Arial" w:eastAsiaTheme="minorEastAsia" w:hAnsi="Arial" w:cs="Arial"/>
          <w:b/>
          <w:sz w:val="24"/>
          <w:szCs w:val="24"/>
          <w:lang w:eastAsia="zh-CN"/>
        </w:rPr>
        <w:t>1</w:t>
      </w:r>
      <w:r w:rsidR="00F651BA">
        <w:rPr>
          <w:rFonts w:ascii="Arial" w:eastAsiaTheme="minorEastAsia" w:hAnsi="Arial" w:cs="Arial"/>
          <w:b/>
          <w:sz w:val="24"/>
          <w:szCs w:val="24"/>
          <w:lang w:eastAsia="zh-CN"/>
        </w:rPr>
        <w:t>1</w:t>
      </w:r>
      <w:r w:rsidR="001A5927">
        <w:rPr>
          <w:rFonts w:ascii="Arial" w:eastAsiaTheme="minorEastAsia" w:hAnsi="Arial" w:cs="Arial"/>
          <w:b/>
          <w:sz w:val="24"/>
          <w:szCs w:val="24"/>
          <w:lang w:eastAsia="zh-CN"/>
        </w:rPr>
        <w:t>1</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1A5927">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1A5927" w:rsidRPr="001A5927">
        <w:rPr>
          <w:rFonts w:ascii="Arial" w:eastAsiaTheme="minorEastAsia" w:hAnsi="Arial" w:cs="Arial"/>
          <w:b/>
          <w:sz w:val="24"/>
          <w:szCs w:val="24"/>
          <w:lang w:eastAsia="zh-CN"/>
        </w:rPr>
        <w:t>R4-2410194</w:t>
      </w:r>
    </w:p>
    <w:p w14:paraId="0E0F466F" w14:textId="5D3E0B6C" w:rsidR="00615EBB" w:rsidRPr="0058686E" w:rsidRDefault="001A5927" w:rsidP="005C67DE">
      <w:pPr>
        <w:spacing w:after="0"/>
        <w:ind w:left="1985" w:hanging="1985"/>
        <w:rPr>
          <w:rFonts w:ascii="Arial" w:hAnsi="Arial"/>
          <w:b/>
          <w:sz w:val="24"/>
          <w:szCs w:val="24"/>
          <w:lang w:eastAsia="zh-CN"/>
        </w:rPr>
      </w:pPr>
      <w:r w:rsidRPr="001A5927">
        <w:rPr>
          <w:rFonts w:ascii="Arial" w:eastAsiaTheme="minorEastAsia" w:hAnsi="Arial" w:cs="Arial"/>
          <w:b/>
          <w:sz w:val="24"/>
          <w:szCs w:val="24"/>
          <w:lang w:eastAsia="zh-CN"/>
        </w:rPr>
        <w:t>Fukuoka, Japan, 20 – 24 May, 2024</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6B33B9E6"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1A5927">
        <w:rPr>
          <w:rFonts w:ascii="Arial" w:eastAsiaTheme="minorEastAsia" w:hAnsi="Arial" w:cs="Arial"/>
          <w:color w:val="000000"/>
          <w:sz w:val="22"/>
          <w:lang w:eastAsia="zh-CN"/>
        </w:rPr>
        <w:t>7</w:t>
      </w:r>
      <w:r w:rsidR="00BF03C1">
        <w:rPr>
          <w:rFonts w:ascii="Arial" w:eastAsiaTheme="minorEastAsia" w:hAnsi="Arial" w:cs="Arial"/>
          <w:color w:val="000000"/>
          <w:sz w:val="22"/>
          <w:lang w:eastAsia="zh-CN"/>
        </w:rPr>
        <w:t>.12.4</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51E2D7CC"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BF03C1" w:rsidRPr="00BF03C1">
        <w:rPr>
          <w:rFonts w:ascii="Arial" w:eastAsiaTheme="minorEastAsia" w:hAnsi="Arial" w:cs="Arial"/>
          <w:color w:val="000000"/>
          <w:sz w:val="22"/>
          <w:lang w:eastAsia="zh-CN"/>
        </w:rPr>
        <w:t>WF on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18F83D23" w14:textId="64A8B4B9" w:rsidR="00D54F3A" w:rsidRPr="004F34C3" w:rsidRDefault="005C67DE" w:rsidP="00D54F3A">
      <w:pPr>
        <w:keepNext/>
        <w:keepLines/>
        <w:pBdr>
          <w:top w:val="single" w:sz="12" w:space="3" w:color="auto"/>
        </w:pBdr>
        <w:spacing w:before="240"/>
        <w:ind w:left="432" w:hanging="432"/>
        <w:outlineLvl w:val="0"/>
        <w:rPr>
          <w:rFonts w:ascii="Arial" w:hAnsi="Arial"/>
          <w:sz w:val="28"/>
          <w:szCs w:val="28"/>
          <w:lang w:val="sv-SE"/>
        </w:rPr>
      </w:pPr>
      <w:r w:rsidRPr="004F34C3">
        <w:rPr>
          <w:rFonts w:ascii="Arial" w:hAnsi="Arial"/>
          <w:sz w:val="28"/>
          <w:szCs w:val="28"/>
          <w:lang w:val="sv-SE"/>
        </w:rPr>
        <w:t>Sub-</w:t>
      </w:r>
      <w:r w:rsidR="00D54F3A" w:rsidRPr="004F34C3">
        <w:rPr>
          <w:rFonts w:ascii="Arial" w:hAnsi="Arial"/>
          <w:sz w:val="28"/>
          <w:szCs w:val="28"/>
          <w:lang w:val="sv-SE"/>
        </w:rPr>
        <w:t xml:space="preserve">Topic #2: </w:t>
      </w:r>
      <w:r w:rsidR="00FD058E" w:rsidRPr="004F34C3">
        <w:rPr>
          <w:rFonts w:ascii="Arial" w:hAnsi="Arial"/>
          <w:sz w:val="28"/>
          <w:szCs w:val="28"/>
          <w:lang w:val="sv-SE" w:eastAsia="zh-CN"/>
        </w:rPr>
        <w:t>Performance requirements</w:t>
      </w:r>
    </w:p>
    <w:p w14:paraId="0A9D2E9F" w14:textId="079B2E24" w:rsidR="005C67DE" w:rsidRPr="004F34C3" w:rsidRDefault="005C67DE" w:rsidP="003C52D0">
      <w:pPr>
        <w:rPr>
          <w:b/>
          <w:lang w:val="en-US"/>
        </w:rPr>
      </w:pPr>
      <w:r w:rsidRPr="004F34C3">
        <w:rPr>
          <w:b/>
          <w:lang w:val="en-US"/>
        </w:rPr>
        <w:t xml:space="preserve">Issue 1-2-1: </w:t>
      </w:r>
      <w:proofErr w:type="spellStart"/>
      <w:r w:rsidR="001A5927" w:rsidRPr="001A5927">
        <w:rPr>
          <w:b/>
        </w:rPr>
        <w:t>eDRX</w:t>
      </w:r>
      <w:proofErr w:type="spellEnd"/>
      <w:r w:rsidR="001A5927" w:rsidRPr="001A5927">
        <w:rPr>
          <w:b/>
        </w:rPr>
        <w:t xml:space="preserve"> related configuration</w:t>
      </w:r>
      <w:r w:rsidR="001A5927">
        <w:rPr>
          <w:b/>
        </w:rPr>
        <w:t xml:space="preserve"> in the test cases</w:t>
      </w:r>
    </w:p>
    <w:p w14:paraId="4A5FF48B" w14:textId="0B0694E4" w:rsidR="00D0691C" w:rsidRPr="004F34C3" w:rsidRDefault="00FD058E" w:rsidP="00685704">
      <w:pPr>
        <w:spacing w:after="120"/>
        <w:rPr>
          <w:color w:val="0070C0"/>
          <w:szCs w:val="24"/>
          <w:lang w:eastAsia="zh-CN"/>
        </w:rPr>
      </w:pPr>
      <w:r w:rsidRPr="004F34C3">
        <w:rPr>
          <w:color w:val="0070C0"/>
          <w:szCs w:val="24"/>
          <w:lang w:eastAsia="zh-CN"/>
        </w:rPr>
        <w:t xml:space="preserve">Agreements (from </w:t>
      </w:r>
      <w:r w:rsidR="001A5927">
        <w:rPr>
          <w:color w:val="0070C0"/>
          <w:szCs w:val="24"/>
          <w:lang w:eastAsia="zh-CN"/>
        </w:rPr>
        <w:t>Mon</w:t>
      </w:r>
      <w:r w:rsidR="00B259A6" w:rsidRPr="004F34C3">
        <w:rPr>
          <w:color w:val="0070C0"/>
          <w:szCs w:val="24"/>
          <w:lang w:eastAsia="zh-CN"/>
        </w:rPr>
        <w:t xml:space="preserve"> </w:t>
      </w:r>
      <w:proofErr w:type="spellStart"/>
      <w:r w:rsidRPr="004F34C3">
        <w:rPr>
          <w:color w:val="0070C0"/>
          <w:szCs w:val="24"/>
          <w:lang w:eastAsia="zh-CN"/>
        </w:rPr>
        <w:t>adhoc</w:t>
      </w:r>
      <w:proofErr w:type="spellEnd"/>
      <w:r w:rsidRPr="004F34C3">
        <w:rPr>
          <w:color w:val="0070C0"/>
          <w:szCs w:val="24"/>
          <w:lang w:eastAsia="zh-CN"/>
        </w:rPr>
        <w:t xml:space="preserve"> session)</w:t>
      </w:r>
    </w:p>
    <w:p w14:paraId="5A6B0AA5" w14:textId="77777777" w:rsidR="001A5927" w:rsidRDefault="001A5927" w:rsidP="001A5927">
      <w:pPr>
        <w:pStyle w:val="aff8"/>
        <w:numPr>
          <w:ilvl w:val="0"/>
          <w:numId w:val="2"/>
        </w:numPr>
        <w:ind w:firstLineChars="0"/>
        <w:rPr>
          <w:lang w:eastAsia="ja-JP"/>
        </w:rPr>
      </w:pPr>
      <w:r>
        <w:rPr>
          <w:lang w:eastAsia="ja-JP"/>
        </w:rPr>
        <w:t xml:space="preserve">In TC configuration, agree to use same </w:t>
      </w:r>
      <w:proofErr w:type="spellStart"/>
      <w:r>
        <w:rPr>
          <w:lang w:eastAsia="ja-JP"/>
        </w:rPr>
        <w:t>eDRX</w:t>
      </w:r>
      <w:proofErr w:type="spellEnd"/>
      <w:r>
        <w:rPr>
          <w:lang w:eastAsia="ja-JP"/>
        </w:rPr>
        <w:t xml:space="preserve"> cycle and PTW length for CN </w:t>
      </w:r>
      <w:proofErr w:type="spellStart"/>
      <w:r>
        <w:rPr>
          <w:lang w:eastAsia="ja-JP"/>
        </w:rPr>
        <w:t>eDRX</w:t>
      </w:r>
      <w:proofErr w:type="spellEnd"/>
      <w:r>
        <w:rPr>
          <w:lang w:eastAsia="ja-JP"/>
        </w:rPr>
        <w:t xml:space="preserve"> and RAN </w:t>
      </w:r>
      <w:proofErr w:type="spellStart"/>
      <w:r>
        <w:rPr>
          <w:lang w:eastAsia="ja-JP"/>
        </w:rPr>
        <w:t>eDRX</w:t>
      </w:r>
      <w:proofErr w:type="spellEnd"/>
      <w:r>
        <w:rPr>
          <w:lang w:eastAsia="ja-JP"/>
        </w:rPr>
        <w:t>.</w:t>
      </w:r>
    </w:p>
    <w:p w14:paraId="578452A0" w14:textId="77777777" w:rsidR="001A5927" w:rsidRDefault="001A5927" w:rsidP="001A5927">
      <w:pPr>
        <w:pStyle w:val="aff8"/>
        <w:numPr>
          <w:ilvl w:val="0"/>
          <w:numId w:val="2"/>
        </w:numPr>
        <w:ind w:firstLineChars="0"/>
        <w:rPr>
          <w:lang w:eastAsia="ja-JP"/>
        </w:rPr>
      </w:pPr>
      <w:r>
        <w:rPr>
          <w:lang w:eastAsia="ja-JP"/>
        </w:rPr>
        <w:t>Reuse DRX cycle configuration from corresponding R17 TCs.</w:t>
      </w:r>
    </w:p>
    <w:p w14:paraId="0A62B98B" w14:textId="77777777" w:rsidR="001A5927" w:rsidRDefault="001A5927" w:rsidP="001A5927">
      <w:pPr>
        <w:pStyle w:val="aff8"/>
        <w:numPr>
          <w:ilvl w:val="0"/>
          <w:numId w:val="2"/>
        </w:numPr>
        <w:ind w:firstLineChars="0"/>
        <w:rPr>
          <w:lang w:eastAsia="ja-JP"/>
        </w:rPr>
      </w:pPr>
      <w:proofErr w:type="spellStart"/>
      <w:r>
        <w:rPr>
          <w:lang w:eastAsia="ja-JP"/>
        </w:rPr>
        <w:t>eDRX</w:t>
      </w:r>
      <w:proofErr w:type="spellEnd"/>
      <w:r>
        <w:rPr>
          <w:lang w:eastAsia="ja-JP"/>
        </w:rPr>
        <w:t xml:space="preserve"> cycle length: longer than reporting periodicity.</w:t>
      </w:r>
    </w:p>
    <w:p w14:paraId="5B52A67D" w14:textId="1186D00A" w:rsidR="00685704" w:rsidRPr="001A5927" w:rsidRDefault="001A5927" w:rsidP="001A5927">
      <w:pPr>
        <w:pStyle w:val="aff8"/>
        <w:numPr>
          <w:ilvl w:val="1"/>
          <w:numId w:val="2"/>
        </w:numPr>
        <w:ind w:firstLineChars="0"/>
        <w:rPr>
          <w:lang w:eastAsia="ja-JP"/>
        </w:rPr>
      </w:pPr>
      <w:proofErr w:type="spellStart"/>
      <w:r>
        <w:rPr>
          <w:lang w:eastAsia="ja-JP"/>
        </w:rPr>
        <w:t>eDRX</w:t>
      </w:r>
      <w:proofErr w:type="spellEnd"/>
      <w:r>
        <w:rPr>
          <w:lang w:eastAsia="ja-JP"/>
        </w:rPr>
        <w:t xml:space="preserve"> cycle length configuration: 4 x 10.24 s</w:t>
      </w:r>
    </w:p>
    <w:p w14:paraId="2A214626" w14:textId="5DE36A5B" w:rsidR="0081065C" w:rsidRPr="004F34C3" w:rsidRDefault="00304046" w:rsidP="0081065C">
      <w:pPr>
        <w:rPr>
          <w:b/>
        </w:rPr>
      </w:pPr>
      <w:r w:rsidRPr="004F34C3">
        <w:rPr>
          <w:b/>
          <w:lang w:val="en-US"/>
        </w:rPr>
        <w:t xml:space="preserve">Issue 1-2-2: </w:t>
      </w:r>
      <w:r w:rsidR="001A5927" w:rsidRPr="001A5927">
        <w:rPr>
          <w:b/>
          <w:lang w:val="en-US"/>
        </w:rPr>
        <w:t>whether to configure PRS measurement reporting periodicity</w:t>
      </w:r>
      <w:r w:rsidR="001A5927">
        <w:rPr>
          <w:b/>
          <w:lang w:val="en-US"/>
        </w:rPr>
        <w:t xml:space="preserve"> in the test cases</w:t>
      </w:r>
    </w:p>
    <w:p w14:paraId="5B926549" w14:textId="4B3210CA" w:rsidR="00685704" w:rsidRPr="004F34C3" w:rsidRDefault="00A85A06" w:rsidP="00685704">
      <w:pPr>
        <w:spacing w:after="120"/>
        <w:rPr>
          <w:color w:val="0070C0"/>
          <w:szCs w:val="24"/>
          <w:lang w:eastAsia="zh-CN"/>
        </w:rPr>
      </w:pPr>
      <w:proofErr w:type="spellStart"/>
      <w:r>
        <w:rPr>
          <w:color w:val="0070C0"/>
          <w:szCs w:val="24"/>
          <w:lang w:eastAsia="zh-CN"/>
        </w:rPr>
        <w:t>Wayforwards</w:t>
      </w:r>
      <w:proofErr w:type="spellEnd"/>
    </w:p>
    <w:p w14:paraId="7F03802D" w14:textId="71E8F89A" w:rsidR="00A85A06" w:rsidRPr="00A85A06" w:rsidRDefault="00A85A06" w:rsidP="00A85A06">
      <w:pPr>
        <w:numPr>
          <w:ilvl w:val="1"/>
          <w:numId w:val="2"/>
        </w:numPr>
        <w:rPr>
          <w:rFonts w:eastAsia="MS Mincho"/>
          <w:lang w:eastAsia="ja-JP"/>
        </w:rPr>
      </w:pPr>
      <w:bookmarkStart w:id="0" w:name="_Hlk160134315"/>
      <w:r w:rsidRPr="00A85A06">
        <w:rPr>
          <w:rFonts w:eastAsia="MS Mincho"/>
          <w:lang w:eastAsia="ja-JP"/>
        </w:rPr>
        <w:t>Option 1</w:t>
      </w:r>
      <w:r>
        <w:rPr>
          <w:rFonts w:eastAsiaTheme="minorEastAsia" w:hint="eastAsia"/>
          <w:lang w:eastAsia="zh-CN"/>
        </w:rPr>
        <w:t>:</w:t>
      </w:r>
      <w:r>
        <w:rPr>
          <w:rFonts w:eastAsiaTheme="minorEastAsia"/>
          <w:lang w:eastAsia="zh-CN"/>
        </w:rPr>
        <w:t xml:space="preserve"> </w:t>
      </w:r>
      <w:r w:rsidRPr="00A85A06">
        <w:rPr>
          <w:rFonts w:eastAsia="MS Mincho"/>
          <w:lang w:eastAsia="ja-JP"/>
        </w:rPr>
        <w:t>No</w:t>
      </w:r>
    </w:p>
    <w:p w14:paraId="2F261485" w14:textId="03F7B445" w:rsidR="00A85A06" w:rsidRPr="00A85A06" w:rsidRDefault="00A85A06" w:rsidP="00A85A06">
      <w:pPr>
        <w:numPr>
          <w:ilvl w:val="1"/>
          <w:numId w:val="2"/>
        </w:numPr>
        <w:rPr>
          <w:rFonts w:eastAsia="MS Mincho"/>
          <w:lang w:eastAsia="ja-JP"/>
        </w:rPr>
      </w:pPr>
      <w:r w:rsidRPr="00A85A06">
        <w:rPr>
          <w:rFonts w:eastAsia="MS Mincho"/>
          <w:lang w:eastAsia="ja-JP"/>
        </w:rPr>
        <w:t>Option 2</w:t>
      </w:r>
      <w:r>
        <w:rPr>
          <w:rFonts w:eastAsia="MS Mincho"/>
          <w:lang w:eastAsia="ja-JP"/>
        </w:rPr>
        <w:t xml:space="preserve">: </w:t>
      </w:r>
      <w:bookmarkStart w:id="1" w:name="_GoBack"/>
      <w:bookmarkEnd w:id="1"/>
      <w:r w:rsidRPr="00A85A06">
        <w:rPr>
          <w:rFonts w:eastAsia="MS Mincho"/>
          <w:lang w:eastAsia="ja-JP"/>
        </w:rPr>
        <w:t xml:space="preserve">Yes, configured as 20s (smaller than </w:t>
      </w:r>
      <w:proofErr w:type="spellStart"/>
      <w:r w:rsidRPr="00A85A06">
        <w:rPr>
          <w:rFonts w:eastAsia="MS Mincho"/>
          <w:lang w:eastAsia="ja-JP"/>
        </w:rPr>
        <w:t>eDRX</w:t>
      </w:r>
      <w:proofErr w:type="spellEnd"/>
      <w:r w:rsidRPr="00A85A06">
        <w:rPr>
          <w:rFonts w:eastAsia="MS Mincho"/>
          <w:lang w:eastAsia="ja-JP"/>
        </w:rPr>
        <w:t xml:space="preserve"> cycle)</w:t>
      </w:r>
    </w:p>
    <w:p w14:paraId="0EB80FF7" w14:textId="0C54E685" w:rsidR="00D3309E" w:rsidRPr="004F34C3" w:rsidRDefault="00D3309E" w:rsidP="00D3309E">
      <w:pPr>
        <w:rPr>
          <w:b/>
        </w:rPr>
      </w:pPr>
      <w:r w:rsidRPr="004F34C3">
        <w:rPr>
          <w:b/>
          <w:lang w:val="en-US"/>
        </w:rPr>
        <w:t xml:space="preserve">Issue 1-2-3: </w:t>
      </w:r>
      <w:r w:rsidR="001A5927" w:rsidRPr="001A5927">
        <w:rPr>
          <w:b/>
          <w:lang w:val="en-US"/>
        </w:rPr>
        <w:t>configurations for cell reselection TCs</w:t>
      </w:r>
    </w:p>
    <w:p w14:paraId="6717CCB3" w14:textId="56D2D3FE" w:rsidR="00B259A6" w:rsidRPr="004F34C3" w:rsidRDefault="00B259A6" w:rsidP="00B259A6">
      <w:pPr>
        <w:spacing w:after="120"/>
        <w:rPr>
          <w:color w:val="0070C0"/>
          <w:szCs w:val="24"/>
          <w:lang w:eastAsia="zh-CN"/>
        </w:rPr>
      </w:pPr>
      <w:r w:rsidRPr="004F34C3">
        <w:rPr>
          <w:color w:val="0070C0"/>
          <w:szCs w:val="24"/>
          <w:lang w:eastAsia="zh-CN"/>
        </w:rPr>
        <w:t xml:space="preserve">Agreements (from Thu </w:t>
      </w:r>
      <w:proofErr w:type="spellStart"/>
      <w:r w:rsidRPr="004F34C3">
        <w:rPr>
          <w:color w:val="0070C0"/>
          <w:szCs w:val="24"/>
          <w:lang w:eastAsia="zh-CN"/>
        </w:rPr>
        <w:t>adhoc</w:t>
      </w:r>
      <w:proofErr w:type="spellEnd"/>
      <w:r w:rsidRPr="004F34C3">
        <w:rPr>
          <w:color w:val="0070C0"/>
          <w:szCs w:val="24"/>
          <w:lang w:eastAsia="zh-CN"/>
        </w:rPr>
        <w:t xml:space="preserve"> session)</w:t>
      </w:r>
    </w:p>
    <w:p w14:paraId="3EC782A7" w14:textId="77777777" w:rsidR="001A5927" w:rsidRDefault="001A5927" w:rsidP="001A5927">
      <w:pPr>
        <w:pStyle w:val="aff8"/>
        <w:numPr>
          <w:ilvl w:val="0"/>
          <w:numId w:val="2"/>
        </w:numPr>
        <w:ind w:firstLineChars="0"/>
        <w:rPr>
          <w:lang w:eastAsia="ja-JP"/>
        </w:rPr>
      </w:pPr>
      <w:r>
        <w:rPr>
          <w:lang w:eastAsia="ja-JP"/>
        </w:rPr>
        <w:t>UE is not configured with PRS measurement</w:t>
      </w:r>
    </w:p>
    <w:p w14:paraId="06EC1E08" w14:textId="77777777" w:rsidR="001A5927" w:rsidRDefault="001A5927" w:rsidP="001A5927">
      <w:pPr>
        <w:pStyle w:val="aff8"/>
        <w:numPr>
          <w:ilvl w:val="0"/>
          <w:numId w:val="2"/>
        </w:numPr>
        <w:ind w:firstLineChars="0"/>
        <w:rPr>
          <w:lang w:eastAsia="ja-JP"/>
        </w:rPr>
      </w:pPr>
      <w:r>
        <w:rPr>
          <w:lang w:eastAsia="ja-JP"/>
        </w:rPr>
        <w:t>UE is configured with 5.12s SRS periodicity in Cell 1</w:t>
      </w:r>
    </w:p>
    <w:p w14:paraId="2B48D8D2" w14:textId="77777777" w:rsidR="001A5927" w:rsidRDefault="001A5927" w:rsidP="001A5927">
      <w:pPr>
        <w:pStyle w:val="aff8"/>
        <w:numPr>
          <w:ilvl w:val="0"/>
          <w:numId w:val="2"/>
        </w:numPr>
        <w:ind w:firstLineChars="0"/>
        <w:rPr>
          <w:lang w:eastAsia="ja-JP"/>
        </w:rPr>
      </w:pPr>
      <w:r>
        <w:rPr>
          <w:lang w:eastAsia="ja-JP"/>
        </w:rPr>
        <w:t>Simplify existing cell reselection TCs by using only two time periods</w:t>
      </w:r>
    </w:p>
    <w:p w14:paraId="24B2C7CF" w14:textId="77777777" w:rsidR="001A5927" w:rsidRDefault="001A5927" w:rsidP="001A5927">
      <w:pPr>
        <w:pStyle w:val="aff8"/>
        <w:numPr>
          <w:ilvl w:val="1"/>
          <w:numId w:val="2"/>
        </w:numPr>
        <w:ind w:firstLineChars="0"/>
        <w:rPr>
          <w:lang w:eastAsia="ja-JP"/>
        </w:rPr>
      </w:pPr>
      <w:r>
        <w:rPr>
          <w:lang w:eastAsia="ja-JP"/>
        </w:rPr>
        <w:t>Time period (T3) for reselection back is not needed</w:t>
      </w:r>
    </w:p>
    <w:bookmarkEnd w:id="0"/>
    <w:p w14:paraId="61C342AE" w14:textId="1CEF0203" w:rsidR="00EF4127" w:rsidRPr="000125C5" w:rsidRDefault="00EF4127" w:rsidP="000125C5">
      <w:pPr>
        <w:rPr>
          <w:szCs w:val="24"/>
          <w:lang w:eastAsia="zh-CN"/>
        </w:rPr>
      </w:pPr>
    </w:p>
    <w:sectPr w:rsidR="00EF4127" w:rsidRPr="000125C5"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63133" w14:textId="77777777" w:rsidR="00E33D2A" w:rsidRDefault="00E33D2A">
      <w:r>
        <w:separator/>
      </w:r>
    </w:p>
  </w:endnote>
  <w:endnote w:type="continuationSeparator" w:id="0">
    <w:p w14:paraId="721BF048" w14:textId="77777777" w:rsidR="00E33D2A" w:rsidRDefault="00E33D2A">
      <w:r>
        <w:continuationSeparator/>
      </w:r>
    </w:p>
  </w:endnote>
  <w:endnote w:type="continuationNotice" w:id="1">
    <w:p w14:paraId="4281511A" w14:textId="77777777" w:rsidR="00E33D2A" w:rsidRDefault="00E33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71DD2" w14:textId="77777777" w:rsidR="00E33D2A" w:rsidRDefault="00E33D2A">
      <w:r>
        <w:separator/>
      </w:r>
    </w:p>
  </w:footnote>
  <w:footnote w:type="continuationSeparator" w:id="0">
    <w:p w14:paraId="0C15C5BB" w14:textId="77777777" w:rsidR="00E33D2A" w:rsidRDefault="00E33D2A">
      <w:r>
        <w:continuationSeparator/>
      </w:r>
    </w:p>
  </w:footnote>
  <w:footnote w:type="continuationNotice" w:id="1">
    <w:p w14:paraId="10509F86" w14:textId="77777777" w:rsidR="00E33D2A" w:rsidRDefault="00E33D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21902D3"/>
    <w:multiLevelType w:val="hybridMultilevel"/>
    <w:tmpl w:val="1278E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5"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8"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9"/>
  </w:num>
  <w:num w:numId="2">
    <w:abstractNumId w:val="25"/>
  </w:num>
  <w:num w:numId="3">
    <w:abstractNumId w:val="16"/>
  </w:num>
  <w:num w:numId="4">
    <w:abstractNumId w:val="5"/>
  </w:num>
  <w:num w:numId="5">
    <w:abstractNumId w:val="2"/>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0"/>
  </w:num>
  <w:num w:numId="9">
    <w:abstractNumId w:val="21"/>
  </w:num>
  <w:num w:numId="10">
    <w:abstractNumId w:val="23"/>
  </w:num>
  <w:num w:numId="11">
    <w:abstractNumId w:val="10"/>
  </w:num>
  <w:num w:numId="12">
    <w:abstractNumId w:val="13"/>
  </w:num>
  <w:num w:numId="13">
    <w:abstractNumId w:val="3"/>
  </w:num>
  <w:num w:numId="14">
    <w:abstractNumId w:val="19"/>
  </w:num>
  <w:num w:numId="15">
    <w:abstractNumId w:val="19"/>
  </w:num>
  <w:num w:numId="16">
    <w:abstractNumId w:val="22"/>
  </w:num>
  <w:num w:numId="17">
    <w:abstractNumId w:val="0"/>
  </w:num>
  <w:num w:numId="18">
    <w:abstractNumId w:val="9"/>
  </w:num>
  <w:num w:numId="19">
    <w:abstractNumId w:val="8"/>
  </w:num>
  <w:num w:numId="20">
    <w:abstractNumId w:val="7"/>
  </w:num>
  <w:num w:numId="21">
    <w:abstractNumId w:val="14"/>
  </w:num>
  <w:num w:numId="22">
    <w:abstractNumId w:val="17"/>
  </w:num>
  <w:num w:numId="23">
    <w:abstractNumId w:val="11"/>
  </w:num>
  <w:num w:numId="24">
    <w:abstractNumId w:val="28"/>
  </w:num>
  <w:num w:numId="25">
    <w:abstractNumId w:val="15"/>
  </w:num>
  <w:num w:numId="26">
    <w:abstractNumId w:val="24"/>
  </w:num>
  <w:num w:numId="27">
    <w:abstractNumId w:val="6"/>
  </w:num>
  <w:num w:numId="28">
    <w:abstractNumId w:val="1"/>
  </w:num>
  <w:num w:numId="29">
    <w:abstractNumId w:val="26"/>
  </w:num>
  <w:num w:numId="30">
    <w:abstractNumId w:val="16"/>
  </w:num>
  <w:num w:numId="31">
    <w:abstractNumId w:val="16"/>
  </w:num>
  <w:num w:numId="32">
    <w:abstractNumId w:val="27"/>
  </w:num>
  <w:num w:numId="33">
    <w:abstractNumId w:val="12"/>
  </w:num>
  <w:num w:numId="34">
    <w:abstractNumId w:val="18"/>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76A9"/>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A7158"/>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33D4"/>
    <w:rsid w:val="00564C6F"/>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5EAF"/>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A06"/>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4108D"/>
    <w:rsid w:val="00B41AC5"/>
    <w:rsid w:val="00B434F5"/>
    <w:rsid w:val="00B45AA2"/>
    <w:rsid w:val="00B5036F"/>
    <w:rsid w:val="00B51A5B"/>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3C1"/>
    <w:rsid w:val="00BF046F"/>
    <w:rsid w:val="00BF1177"/>
    <w:rsid w:val="00BF14CB"/>
    <w:rsid w:val="00BF1513"/>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3D2A"/>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7484"/>
    <w:rsid w:val="00FC051F"/>
    <w:rsid w:val="00FC06FF"/>
    <w:rsid w:val="00FC16DF"/>
    <w:rsid w:val="00FC1A43"/>
    <w:rsid w:val="00FC2D53"/>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9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77E2-4140-4EFF-946E-194B0E6971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482</TotalTime>
  <Pages>1</Pages>
  <Words>157</Words>
  <Characters>900</Characters>
  <Application>Microsoft Office Word</Application>
  <DocSecurity>0</DocSecurity>
  <Lines>7</Lines>
  <Paragraphs>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Huawei_111</cp:lastModifiedBy>
  <cp:revision>52</cp:revision>
  <cp:lastPrinted>2019-04-25T01:09:00Z</cp:lastPrinted>
  <dcterms:created xsi:type="dcterms:W3CDTF">2023-03-02T17:41:00Z</dcterms:created>
  <dcterms:modified xsi:type="dcterms:W3CDTF">2024-05-24T04:23:00Z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(3)NhLfukxGH8LkC7eUIseE9gGxk5beDJ3S24alkMx+US9Oh1DiZvGtIF9oukJkSESHuGyg3r2o
c3YVWzT2nmJ6vL3gztNmbZOj35rLiSgBBQKQSeRii6Vv0vdyBsRQCpPqJTgLnRoH3jk4bzGv
0nxzAQz1NRRUgMoCCxsgfS4d1EfZfgFyn6o1VQXaGmJjxHw2tOGuKfOe/Kbdb4tOuyLIaHOe
fr/huParfvxuJU5RIP</vt:lpwstr>
  </property>
  <property fmtid="{D5CDD505-2E9C-101B-9397-08002B2CF9AE}" pid="10" name="_2015_ms_pID_7253431">
    <vt:lpwstr>ezNPnfnz3fQ8iOFM6HSQ9b3t7XZM0uC0hoHFXPX2jkWbfHuqVd+3NE
jYmf5YDnVk0MMGfYEAlIOHdCCVieHKRFQa5Yjoss+6BIlI+GoSYS2ZRmbpjCSRMSBP+7GqB8
3iN4FKmQOgIxhCD3Dsyv69BF8ROvJFZtTq82bt22XhPpWFmvEuLdwOiz4uOM2XXaNAM7AoF7
OZt2mMjiNqWbFYH1jgzbd4kjfuzqLv7rkuVX</vt:lpwstr>
  </property>
  <property fmtid="{D5CDD505-2E9C-101B-9397-08002B2CF9AE}" pid="11" name="_2015_ms_pID_7253432">
    <vt:lpwstr>YA==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